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AF3D" w14:textId="77777777" w:rsidR="009B42DC" w:rsidRPr="00881958" w:rsidRDefault="009B42DC" w:rsidP="009B42DC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9B42DC" w:rsidRPr="00881958" w14:paraId="22C433DC" w14:textId="77777777" w:rsidTr="1158E2DE">
        <w:trPr>
          <w:trHeight w:val="415"/>
        </w:trPr>
        <w:tc>
          <w:tcPr>
            <w:tcW w:w="2830" w:type="dxa"/>
          </w:tcPr>
          <w:p w14:paraId="5EDD8B87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Job Title</w:t>
            </w:r>
          </w:p>
        </w:tc>
        <w:tc>
          <w:tcPr>
            <w:tcW w:w="6804" w:type="dxa"/>
          </w:tcPr>
          <w:p w14:paraId="743EA81C" w14:textId="255BAECF" w:rsidR="009B42DC" w:rsidRPr="00881958" w:rsidRDefault="00FF11E5" w:rsidP="14CBAB9B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color w:val="454545"/>
              </w:rPr>
            </w:pPr>
            <w:r w:rsidRPr="5ECCFC04">
              <w:rPr>
                <w:rFonts w:ascii="Century Gothic" w:hAnsi="Century Gothic" w:cs="Arial"/>
                <w:color w:val="454545"/>
              </w:rPr>
              <w:t>Teacher</w:t>
            </w:r>
            <w:r w:rsidR="009B42DC" w:rsidRPr="5ECCFC04">
              <w:rPr>
                <w:rFonts w:ascii="Century Gothic" w:hAnsi="Century Gothic" w:cs="Arial"/>
                <w:color w:val="454545"/>
              </w:rPr>
              <w:t xml:space="preserve"> of </w:t>
            </w:r>
            <w:r w:rsidR="001C0D68" w:rsidRPr="5ECCFC04">
              <w:rPr>
                <w:rFonts w:ascii="Century Gothic" w:hAnsi="Century Gothic" w:cs="Arial"/>
                <w:color w:val="454545"/>
              </w:rPr>
              <w:t>Computer Science</w:t>
            </w:r>
            <w:r w:rsidR="4B8F5BDE" w:rsidRPr="5ECCFC04">
              <w:rPr>
                <w:rFonts w:ascii="Century Gothic" w:hAnsi="Century Gothic" w:cs="Arial"/>
                <w:b/>
                <w:bCs/>
                <w:color w:val="454545"/>
              </w:rPr>
              <w:t xml:space="preserve">, </w:t>
            </w:r>
            <w:r w:rsidR="4B8F5BDE" w:rsidRPr="5ECCFC04">
              <w:rPr>
                <w:rFonts w:ascii="Century Gothic" w:hAnsi="Century Gothic" w:cs="Arial"/>
                <w:color w:val="454545"/>
              </w:rPr>
              <w:t>Part-time (0.7)</w:t>
            </w:r>
          </w:p>
        </w:tc>
      </w:tr>
      <w:tr w:rsidR="009B42DC" w:rsidRPr="00881958" w14:paraId="4FCE1DD5" w14:textId="77777777" w:rsidTr="1158E2DE">
        <w:tc>
          <w:tcPr>
            <w:tcW w:w="2830" w:type="dxa"/>
          </w:tcPr>
          <w:p w14:paraId="5C0631CC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Date</w:t>
            </w:r>
          </w:p>
        </w:tc>
        <w:tc>
          <w:tcPr>
            <w:tcW w:w="6804" w:type="dxa"/>
          </w:tcPr>
          <w:p w14:paraId="74B145C2" w14:textId="42D89260" w:rsidR="009B42DC" w:rsidRPr="00881958" w:rsidRDefault="5415994E" w:rsidP="1158E2DE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color w:val="454545"/>
              </w:rPr>
            </w:pPr>
            <w:r w:rsidRPr="1158E2DE">
              <w:rPr>
                <w:rFonts w:ascii="Century Gothic" w:hAnsi="Century Gothic" w:cs="Arial"/>
                <w:color w:val="454545"/>
              </w:rPr>
              <w:t>Start date as soon as possible or September 2026</w:t>
            </w:r>
          </w:p>
        </w:tc>
      </w:tr>
      <w:tr w:rsidR="009B42DC" w:rsidRPr="00881958" w14:paraId="6E83D812" w14:textId="77777777" w:rsidTr="1158E2DE">
        <w:tc>
          <w:tcPr>
            <w:tcW w:w="2830" w:type="dxa"/>
          </w:tcPr>
          <w:p w14:paraId="315B660C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Department</w:t>
            </w:r>
          </w:p>
        </w:tc>
        <w:tc>
          <w:tcPr>
            <w:tcW w:w="6804" w:type="dxa"/>
          </w:tcPr>
          <w:p w14:paraId="1A66A2E5" w14:textId="1A3A5080" w:rsidR="009B42DC" w:rsidRPr="00881958" w:rsidRDefault="001C0D68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color w:val="454545"/>
              </w:rPr>
            </w:pPr>
            <w:r w:rsidRPr="00881958">
              <w:rPr>
                <w:rFonts w:ascii="Century Gothic" w:hAnsi="Century Gothic" w:cs="Arial"/>
                <w:color w:val="454545"/>
              </w:rPr>
              <w:t>Computer Science</w:t>
            </w:r>
          </w:p>
        </w:tc>
      </w:tr>
      <w:tr w:rsidR="009B42DC" w:rsidRPr="00881958" w14:paraId="6D6B9B18" w14:textId="77777777" w:rsidTr="1158E2DE">
        <w:tc>
          <w:tcPr>
            <w:tcW w:w="2830" w:type="dxa"/>
          </w:tcPr>
          <w:p w14:paraId="5305232C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Reports to</w:t>
            </w:r>
          </w:p>
        </w:tc>
        <w:tc>
          <w:tcPr>
            <w:tcW w:w="6804" w:type="dxa"/>
          </w:tcPr>
          <w:p w14:paraId="072339C3" w14:textId="669B8875" w:rsidR="009B42DC" w:rsidRPr="00881958" w:rsidRDefault="001C0D68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color w:val="454545"/>
              </w:rPr>
            </w:pPr>
            <w:r w:rsidRPr="00881958">
              <w:rPr>
                <w:rFonts w:ascii="Century Gothic" w:hAnsi="Century Gothic" w:cs="Arial"/>
                <w:color w:val="454545"/>
              </w:rPr>
              <w:t>Head of Facu</w:t>
            </w:r>
            <w:r w:rsidR="00853FC8" w:rsidRPr="00881958">
              <w:rPr>
                <w:rFonts w:ascii="Century Gothic" w:hAnsi="Century Gothic" w:cs="Arial"/>
                <w:color w:val="454545"/>
              </w:rPr>
              <w:t>lty</w:t>
            </w:r>
            <w:r w:rsidR="00FC06F2" w:rsidRPr="00881958">
              <w:rPr>
                <w:rFonts w:ascii="Century Gothic" w:hAnsi="Century Gothic" w:cs="Arial"/>
                <w:color w:val="454545"/>
              </w:rPr>
              <w:t xml:space="preserve"> </w:t>
            </w:r>
            <w:r w:rsidR="00AD47DD" w:rsidRPr="00881958">
              <w:rPr>
                <w:rFonts w:ascii="Century Gothic" w:hAnsi="Century Gothic" w:cs="Arial"/>
                <w:color w:val="454545"/>
              </w:rPr>
              <w:t>(</w:t>
            </w:r>
            <w:r w:rsidR="00FC06F2" w:rsidRPr="00881958">
              <w:rPr>
                <w:rFonts w:ascii="Century Gothic" w:hAnsi="Century Gothic" w:cs="Arial"/>
                <w:color w:val="454545"/>
              </w:rPr>
              <w:t>Maths</w:t>
            </w:r>
            <w:r w:rsidR="00AD47DD" w:rsidRPr="00881958">
              <w:rPr>
                <w:rFonts w:ascii="Century Gothic" w:hAnsi="Century Gothic" w:cs="Arial"/>
                <w:color w:val="454545"/>
              </w:rPr>
              <w:t xml:space="preserve"> &amp; Computer Science)</w:t>
            </w:r>
          </w:p>
        </w:tc>
      </w:tr>
      <w:tr w:rsidR="009B42DC" w:rsidRPr="00881958" w14:paraId="3F568939" w14:textId="77777777" w:rsidTr="1158E2DE">
        <w:tc>
          <w:tcPr>
            <w:tcW w:w="2830" w:type="dxa"/>
          </w:tcPr>
          <w:p w14:paraId="5429DCD5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Responsible for</w:t>
            </w:r>
          </w:p>
        </w:tc>
        <w:tc>
          <w:tcPr>
            <w:tcW w:w="6804" w:type="dxa"/>
          </w:tcPr>
          <w:p w14:paraId="6509AD9F" w14:textId="5CE6BB9E" w:rsidR="009B42DC" w:rsidRPr="00881958" w:rsidRDefault="00AE0CBD" w:rsidP="5ECCFC04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color w:val="454545"/>
              </w:rPr>
            </w:pPr>
            <w:r w:rsidRPr="5ECCFC04">
              <w:rPr>
                <w:rFonts w:ascii="Century Gothic" w:hAnsi="Century Gothic" w:cs="Arial"/>
                <w:color w:val="454545"/>
              </w:rPr>
              <w:t>The teaching of Computer Science</w:t>
            </w:r>
            <w:r w:rsidR="3CEE4D91" w:rsidRPr="5ECCFC04">
              <w:rPr>
                <w:rFonts w:ascii="Century Gothic" w:hAnsi="Century Gothic" w:cs="Arial"/>
                <w:color w:val="454545"/>
              </w:rPr>
              <w:t xml:space="preserve"> at KS4 and</w:t>
            </w:r>
            <w:r w:rsidRPr="5ECCFC04">
              <w:rPr>
                <w:rFonts w:ascii="Century Gothic" w:hAnsi="Century Gothic" w:cs="Arial"/>
                <w:color w:val="454545"/>
              </w:rPr>
              <w:t xml:space="preserve"> KS5</w:t>
            </w:r>
          </w:p>
        </w:tc>
      </w:tr>
    </w:tbl>
    <w:p w14:paraId="75DB2F16" w14:textId="77777777" w:rsidR="009B42DC" w:rsidRPr="00881958" w:rsidRDefault="009B42DC" w:rsidP="009B42DC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Arial"/>
          <w:color w:val="4545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B42DC" w:rsidRPr="00881958" w14:paraId="486323B4" w14:textId="77777777" w:rsidTr="2217440A">
        <w:tc>
          <w:tcPr>
            <w:tcW w:w="9634" w:type="dxa"/>
            <w:shd w:val="clear" w:color="auto" w:fill="D0CECE" w:themeFill="background2" w:themeFillShade="E6"/>
          </w:tcPr>
          <w:p w14:paraId="74AA67F5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Purpose of the Role</w:t>
            </w:r>
          </w:p>
        </w:tc>
      </w:tr>
      <w:tr w:rsidR="009B42DC" w:rsidRPr="00881958" w14:paraId="11E59D92" w14:textId="77777777" w:rsidTr="2217440A">
        <w:tc>
          <w:tcPr>
            <w:tcW w:w="9634" w:type="dxa"/>
          </w:tcPr>
          <w:p w14:paraId="1E5D9A6B" w14:textId="243D953D" w:rsidR="009B42DC" w:rsidRPr="00881958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Under the reasonable direction of the Head, carry out the professional duties of a </w:t>
            </w:r>
            <w:proofErr w:type="gramStart"/>
            <w:r w:rsidRPr="2217440A">
              <w:rPr>
                <w:rFonts w:ascii="Century Gothic" w:hAnsi="Century Gothic" w:cs="Arial"/>
                <w:color w:val="000000" w:themeColor="text1"/>
              </w:rPr>
              <w:t>school teacher</w:t>
            </w:r>
            <w:proofErr w:type="gramEnd"/>
            <w:r w:rsidRPr="2217440A">
              <w:rPr>
                <w:rFonts w:ascii="Century Gothic" w:hAnsi="Century Gothic" w:cs="Arial"/>
                <w:color w:val="000000" w:themeColor="text1"/>
              </w:rPr>
              <w:t>.</w:t>
            </w:r>
          </w:p>
          <w:p w14:paraId="07F9AF2D" w14:textId="77777777" w:rsidR="009B42DC" w:rsidRPr="00881958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Raise standards of student attainment and achievement within the whole curriculum area and monitor and support pupil progress. </w:t>
            </w:r>
          </w:p>
          <w:p w14:paraId="10C1FC96" w14:textId="77777777" w:rsidR="009B42DC" w:rsidRPr="00881958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Be accountable for student progress and development within the subject area. </w:t>
            </w:r>
          </w:p>
          <w:p w14:paraId="7D03B28C" w14:textId="77777777" w:rsidR="009B42DC" w:rsidRPr="00881958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Support the provision of an appropriately broad, balanced, relevant and differentiated curriculum for pupils studying in the department, in accordance with the school's aims and curricular policies. </w:t>
            </w:r>
          </w:p>
        </w:tc>
      </w:tr>
    </w:tbl>
    <w:p w14:paraId="30DAB57E" w14:textId="77777777" w:rsidR="009B42DC" w:rsidRPr="00881958" w:rsidRDefault="009B42DC" w:rsidP="009B42DC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Arial"/>
          <w:b/>
          <w:color w:val="4545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B42DC" w:rsidRPr="00881958" w14:paraId="09450A88" w14:textId="77777777" w:rsidTr="2217440A">
        <w:tc>
          <w:tcPr>
            <w:tcW w:w="9634" w:type="dxa"/>
            <w:gridSpan w:val="2"/>
            <w:shd w:val="clear" w:color="auto" w:fill="D0CECE" w:themeFill="background2" w:themeFillShade="E6"/>
          </w:tcPr>
          <w:p w14:paraId="5171793D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Departmental Information</w:t>
            </w:r>
          </w:p>
        </w:tc>
      </w:tr>
      <w:tr w:rsidR="009B42DC" w:rsidRPr="00881958" w14:paraId="4F7273BF" w14:textId="77777777" w:rsidTr="2217440A">
        <w:tc>
          <w:tcPr>
            <w:tcW w:w="9634" w:type="dxa"/>
            <w:gridSpan w:val="2"/>
          </w:tcPr>
          <w:p w14:paraId="004FFACC" w14:textId="253C1A00" w:rsidR="009B42DC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The </w:t>
            </w:r>
            <w:r w:rsidR="00734B05" w:rsidRPr="2217440A">
              <w:rPr>
                <w:rFonts w:ascii="Century Gothic" w:hAnsi="Century Gothic" w:cs="Arial"/>
                <w:color w:val="000000" w:themeColor="text1"/>
              </w:rPr>
              <w:t>teacher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 will deliver all C</w:t>
            </w:r>
            <w:r w:rsidR="001C0D68" w:rsidRPr="2217440A">
              <w:rPr>
                <w:rFonts w:ascii="Century Gothic" w:hAnsi="Century Gothic" w:cs="Arial"/>
                <w:color w:val="000000" w:themeColor="text1"/>
              </w:rPr>
              <w:t>omputer Science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 lessons from the IT suite</w:t>
            </w:r>
            <w:r w:rsidR="001C0D68" w:rsidRPr="2217440A">
              <w:rPr>
                <w:rFonts w:ascii="Century Gothic" w:hAnsi="Century Gothic" w:cs="Arial"/>
                <w:color w:val="000000" w:themeColor="text1"/>
              </w:rPr>
              <w:t>.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 This is supported by all pupils having access to their own </w:t>
            </w:r>
            <w:r w:rsidR="00734B05" w:rsidRPr="2217440A">
              <w:rPr>
                <w:rFonts w:ascii="Century Gothic" w:hAnsi="Century Gothic" w:cs="Arial"/>
                <w:color w:val="000000" w:themeColor="text1"/>
              </w:rPr>
              <w:t>devices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. </w:t>
            </w:r>
          </w:p>
          <w:p w14:paraId="26990F6D" w14:textId="7E990B3C" w:rsidR="00606B62" w:rsidRPr="00881958" w:rsidRDefault="00606B62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>The Computer Science department is a single teacher department</w:t>
            </w:r>
            <w:r w:rsidR="009855F1" w:rsidRPr="2217440A">
              <w:rPr>
                <w:rFonts w:ascii="Century Gothic" w:hAnsi="Century Gothic" w:cs="Arial"/>
                <w:color w:val="000000" w:themeColor="text1"/>
              </w:rPr>
              <w:t xml:space="preserve"> which is part of the Maths and Computer Science Faculty. The Head of Faculty will provide support with</w:t>
            </w:r>
            <w:r w:rsidR="000E779A" w:rsidRPr="2217440A">
              <w:rPr>
                <w:rFonts w:ascii="Century Gothic" w:hAnsi="Century Gothic" w:cs="Arial"/>
                <w:color w:val="000000" w:themeColor="text1"/>
              </w:rPr>
              <w:t xml:space="preserve"> all aspects of the leadership of the department.</w:t>
            </w:r>
          </w:p>
          <w:p w14:paraId="13BC398C" w14:textId="19F16C3A" w:rsidR="009B42DC" w:rsidRPr="00881958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The subject follows the </w:t>
            </w:r>
            <w:r w:rsidR="001C0D68" w:rsidRPr="2217440A">
              <w:rPr>
                <w:rFonts w:ascii="Century Gothic" w:hAnsi="Century Gothic" w:cs="Arial"/>
                <w:color w:val="000000" w:themeColor="text1"/>
              </w:rPr>
              <w:t>OCR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 syllabus for GCSE</w:t>
            </w:r>
            <w:r w:rsidR="5CCBD8FA" w:rsidRPr="2217440A">
              <w:rPr>
                <w:rFonts w:ascii="Century Gothic" w:hAnsi="Century Gothic" w:cs="Arial"/>
                <w:color w:val="000000" w:themeColor="text1"/>
              </w:rPr>
              <w:t xml:space="preserve"> and A Level, with the potential to move to BTEC in September 2026 depending on the experience of the successful applicant</w:t>
            </w:r>
            <w:r w:rsidR="5B5958A3" w:rsidRPr="2217440A">
              <w:rPr>
                <w:rFonts w:ascii="Century Gothic" w:hAnsi="Century Gothic" w:cs="Arial"/>
                <w:color w:val="000000" w:themeColor="text1"/>
              </w:rPr>
              <w:t xml:space="preserve">. </w:t>
            </w:r>
          </w:p>
          <w:p w14:paraId="4D577ECD" w14:textId="77777777" w:rsidR="009B42DC" w:rsidRDefault="009B42DC" w:rsidP="2217440A">
            <w:pPr>
              <w:spacing w:after="160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The department is active in developing cross curricula links with other departments within in the school and collaborate on ways to improve learning. We strive to develop independence and a creative approach to problem solving where possible. </w:t>
            </w:r>
          </w:p>
          <w:p w14:paraId="0C12FCA1" w14:textId="61CFF57C" w:rsidR="00D626D1" w:rsidRPr="00D626D1" w:rsidRDefault="00D626D1" w:rsidP="00BE1533">
            <w:pPr>
              <w:spacing w:after="160"/>
              <w:rPr>
                <w:rFonts w:ascii="Century Gothic" w:hAnsi="Century Gothic" w:cs="Arial"/>
                <w:sz w:val="24"/>
                <w:szCs w:val="24"/>
              </w:rPr>
            </w:pPr>
            <w:r w:rsidRPr="2217440A">
              <w:rPr>
                <w:rFonts w:ascii="Century Gothic" w:hAnsi="Century Gothic" w:cs="Arial"/>
              </w:rPr>
              <w:t>All teaching staff are form tutors.</w:t>
            </w:r>
          </w:p>
        </w:tc>
      </w:tr>
      <w:tr w:rsidR="009B42DC" w:rsidRPr="00881958" w14:paraId="51A9C907" w14:textId="77777777" w:rsidTr="2217440A">
        <w:tc>
          <w:tcPr>
            <w:tcW w:w="9634" w:type="dxa"/>
            <w:gridSpan w:val="2"/>
            <w:shd w:val="clear" w:color="auto" w:fill="D0CECE" w:themeFill="background2" w:themeFillShade="E6"/>
          </w:tcPr>
          <w:p w14:paraId="4C6173F1" w14:textId="77777777" w:rsidR="009B42DC" w:rsidRPr="00881958" w:rsidRDefault="009B42DC" w:rsidP="00BE1533">
            <w:pPr>
              <w:pStyle w:val="NormalWeb"/>
              <w:spacing w:before="0" w:beforeAutospacing="0" w:after="12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 xml:space="preserve">Main tasks and responsibilities </w:t>
            </w:r>
          </w:p>
        </w:tc>
      </w:tr>
      <w:tr w:rsidR="009B42DC" w:rsidRPr="00881958" w14:paraId="4B172CD3" w14:textId="77777777" w:rsidTr="2217440A">
        <w:tc>
          <w:tcPr>
            <w:tcW w:w="9634" w:type="dxa"/>
            <w:gridSpan w:val="2"/>
          </w:tcPr>
          <w:p w14:paraId="799201A2" w14:textId="77777777" w:rsidR="009B42DC" w:rsidRPr="00881958" w:rsidRDefault="009B42DC" w:rsidP="2217440A">
            <w:pPr>
              <w:pStyle w:val="NormalWeb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Teaching and Learning</w:t>
            </w:r>
          </w:p>
          <w:p w14:paraId="37102F6F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lastRenderedPageBreak/>
              <w:t>Support the implementation of the subject curriculum, and to be accountable for the development and delivery of all subjects or areas with the Department.</w:t>
            </w:r>
          </w:p>
          <w:p w14:paraId="02F8940A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 xml:space="preserve">Be aware of the school’s SEN policy and take responsibility for delivering its day-to-day provision within the department. Be responsible for accessing all information related to students with SEN via the SEN register and meetings with the SEN staff. </w:t>
            </w:r>
          </w:p>
          <w:p w14:paraId="4EE5D9BF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t>Support the creation and maintenance of an environment and a code of behaviour which promote and secure good teaching, effective learning, and high standards of achievement and behavior.</w:t>
            </w:r>
          </w:p>
          <w:p w14:paraId="62DF4B9A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t>Utilise systems for monitoring and evaluating pupils’ work, including both internal/external assessment procedures.</w:t>
            </w:r>
          </w:p>
          <w:p w14:paraId="2B643D45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t>Make full professional use of analysis information and evaluate performance data provided.</w:t>
            </w:r>
          </w:p>
          <w:p w14:paraId="78061BA2" w14:textId="77777777" w:rsidR="000E0A17" w:rsidRPr="00881958" w:rsidRDefault="000E0A17" w:rsidP="2217440A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Ensure that innovative and appropriate approaches to learning are made available to students with specific learning needs, for example: those with a low vocabulary base, those for whom English is a second (or subsequent) language, hearing or visual impairment (or other disability) and for the very linguistically able.</w:t>
            </w:r>
          </w:p>
          <w:p w14:paraId="62FAD2F9" w14:textId="77777777" w:rsidR="000E0A17" w:rsidRPr="00881958" w:rsidRDefault="000E0A17" w:rsidP="2217440A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  <w:lang w:val="en-US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t xml:space="preserve">Keep up to date with relevant and useful developments in Education, maintaining an interest in developing the curriculum and providing students with a variety of engaging activities.  </w:t>
            </w:r>
          </w:p>
          <w:p w14:paraId="0340D9DC" w14:textId="77777777" w:rsidR="000E0A17" w:rsidRPr="00881958" w:rsidRDefault="000E0A17" w:rsidP="2217440A">
            <w:pPr>
              <w:numPr>
                <w:ilvl w:val="0"/>
                <w:numId w:val="6"/>
              </w:numPr>
              <w:spacing w:line="240" w:lineRule="auto"/>
              <w:ind w:left="360"/>
              <w:jc w:val="both"/>
              <w:rPr>
                <w:rFonts w:ascii="Century Gothic" w:hAnsi="Century Gothic" w:cs="Arial"/>
                <w:lang w:val="en-US"/>
              </w:rPr>
            </w:pPr>
            <w:r w:rsidRPr="2217440A">
              <w:rPr>
                <w:rFonts w:ascii="Century Gothic" w:hAnsi="Century Gothic" w:cs="Arial"/>
                <w:lang w:val="en-US"/>
              </w:rPr>
              <w:t>Contribute to the Department displays with examples of student work to help further promote the Department.</w:t>
            </w:r>
          </w:p>
          <w:p w14:paraId="69472586" w14:textId="5CF89400" w:rsidR="49012983" w:rsidRDefault="49012983" w:rsidP="2217440A">
            <w:pPr>
              <w:spacing w:line="240" w:lineRule="auto"/>
              <w:ind w:left="360"/>
              <w:jc w:val="both"/>
              <w:rPr>
                <w:rFonts w:ascii="Century Gothic" w:hAnsi="Century Gothic" w:cs="Arial"/>
                <w:lang w:val="en-US"/>
              </w:rPr>
            </w:pPr>
          </w:p>
          <w:p w14:paraId="1BE927D7" w14:textId="77777777" w:rsidR="009B42DC" w:rsidRPr="00881958" w:rsidRDefault="009B42DC" w:rsidP="2217440A">
            <w:pPr>
              <w:pStyle w:val="NormalWeb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Pupils </w:t>
            </w:r>
          </w:p>
          <w:p w14:paraId="5AAA10F6" w14:textId="77777777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Track pupils’ progress using a range of indicators and respond to findings </w:t>
            </w:r>
          </w:p>
          <w:p w14:paraId="0B964311" w14:textId="2C8BFEE0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Monitor pupils’ work and assessment and ensure the existence of resources which can be used for differentiated teaching. </w:t>
            </w:r>
          </w:p>
          <w:p w14:paraId="2DB8AEF7" w14:textId="5EF33BA0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Liaise with the </w:t>
            </w:r>
            <w:r w:rsidR="158CADBF"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SENDCo or Head of EAL</w:t>
            </w: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over pupils with SEND and EAL</w:t>
            </w:r>
            <w:r w:rsidR="58D05466"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.</w:t>
            </w:r>
          </w:p>
          <w:p w14:paraId="37A65D4C" w14:textId="77777777" w:rsidR="009B42DC" w:rsidRPr="00881958" w:rsidRDefault="009B42DC" w:rsidP="2217440A">
            <w:pPr>
              <w:pStyle w:val="NormalWeb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Curriculum </w:t>
            </w:r>
          </w:p>
          <w:p w14:paraId="0455EBC7" w14:textId="5390BEB9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In conjunction with the Head of Faculty, determine and review the aims and objectives of the department</w:t>
            </w:r>
            <w:r w:rsidR="00734B05"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.</w:t>
            </w:r>
          </w:p>
          <w:p w14:paraId="75044316" w14:textId="77777777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Ensure the production and update of schemes of work which are in line with curriculum objectives of the department and the school </w:t>
            </w:r>
          </w:p>
          <w:p w14:paraId="3F8EABBD" w14:textId="77777777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Seek out opportunities for curriculum enhancement. </w:t>
            </w:r>
          </w:p>
          <w:p w14:paraId="5F5F382B" w14:textId="568A5941" w:rsidR="009B42DC" w:rsidRPr="00881958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Promote the subject as part of GCSE and</w:t>
            </w:r>
            <w:r w:rsidR="1EB21945"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Post 16</w:t>
            </w: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choices ensuring that it is a subject of choice and that the course syllabus remains engaging and relevant.</w:t>
            </w:r>
          </w:p>
          <w:p w14:paraId="3AB5BF92" w14:textId="342CC1D6" w:rsidR="49012983" w:rsidRDefault="009B42DC" w:rsidP="2217440A">
            <w:pPr>
              <w:pStyle w:val="NormalWeb"/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Be aware of academic and curricular changes affecting the subject and ensure that the Department is administratively and academically </w:t>
            </w:r>
            <w:proofErr w:type="gramStart"/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up-to-date</w:t>
            </w:r>
            <w:proofErr w:type="gramEnd"/>
            <w:r w:rsidRPr="2217440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77ECEA4" w14:textId="77777777" w:rsidR="009B42DC" w:rsidRPr="00881958" w:rsidRDefault="009B42DC" w:rsidP="2217440A">
            <w:pPr>
              <w:numPr>
                <w:ilvl w:val="0"/>
                <w:numId w:val="3"/>
              </w:numPr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  <w:lang w:val="en-US"/>
              </w:rPr>
              <w:t>To promote and safeguard the welfare of children and young people.</w:t>
            </w:r>
          </w:p>
          <w:p w14:paraId="4DAB9825" w14:textId="77777777" w:rsidR="00E026B3" w:rsidRPr="00881958" w:rsidRDefault="00E026B3" w:rsidP="2217440A">
            <w:pPr>
              <w:rPr>
                <w:rFonts w:ascii="Century Gothic" w:hAnsi="Century Gothic" w:cs="Arial"/>
                <w:color w:val="000000" w:themeColor="text1"/>
                <w:lang w:val="en-US"/>
              </w:rPr>
            </w:pPr>
          </w:p>
          <w:p w14:paraId="2D0F9D6D" w14:textId="77777777" w:rsidR="00E026B3" w:rsidRPr="00881958" w:rsidRDefault="00E026B3" w:rsidP="0024065E">
            <w:pPr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B42DC" w:rsidRPr="00881958" w14:paraId="76A86FC1" w14:textId="77777777" w:rsidTr="2217440A">
        <w:tc>
          <w:tcPr>
            <w:tcW w:w="9634" w:type="dxa"/>
            <w:gridSpan w:val="2"/>
            <w:shd w:val="clear" w:color="auto" w:fill="D0CECE" w:themeFill="background2" w:themeFillShade="E6"/>
          </w:tcPr>
          <w:p w14:paraId="531F6667" w14:textId="77777777" w:rsidR="009B42DC" w:rsidRPr="00881958" w:rsidRDefault="009B42DC" w:rsidP="00BE1533">
            <w:pPr>
              <w:pStyle w:val="NormalWeb"/>
              <w:spacing w:before="0" w:beforeAutospacing="0" w:after="24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lastRenderedPageBreak/>
              <w:t>Person Specification</w:t>
            </w:r>
          </w:p>
        </w:tc>
      </w:tr>
      <w:tr w:rsidR="009B42DC" w:rsidRPr="00881958" w14:paraId="6610FBB7" w14:textId="77777777" w:rsidTr="2217440A">
        <w:tc>
          <w:tcPr>
            <w:tcW w:w="9634" w:type="dxa"/>
            <w:gridSpan w:val="2"/>
          </w:tcPr>
          <w:p w14:paraId="36D4465C" w14:textId="77777777" w:rsidR="009B42DC" w:rsidRPr="00881958" w:rsidRDefault="009B42DC" w:rsidP="00BE1533">
            <w:pPr>
              <w:pStyle w:val="NormalWeb"/>
              <w:spacing w:before="0" w:beforeAutospacing="0" w:after="24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Educational Attainment</w:t>
            </w:r>
          </w:p>
          <w:p w14:paraId="089C0C05" w14:textId="6885ACEE" w:rsidR="009B42DC" w:rsidRPr="00881958" w:rsidRDefault="009B42DC" w:rsidP="221744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  <w:color w:val="000000" w:themeColor="text1"/>
              </w:rPr>
            </w:pP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A </w:t>
            </w:r>
            <w:r w:rsidR="4BDEF27A" w:rsidRPr="2217440A">
              <w:rPr>
                <w:rFonts w:ascii="Century Gothic" w:hAnsi="Century Gothic" w:cs="Arial"/>
                <w:color w:val="000000" w:themeColor="text1"/>
              </w:rPr>
              <w:t>relevant</w:t>
            </w:r>
            <w:r w:rsidRPr="2217440A">
              <w:rPr>
                <w:rFonts w:ascii="Century Gothic" w:hAnsi="Century Gothic" w:cs="Arial"/>
                <w:color w:val="000000" w:themeColor="text1"/>
              </w:rPr>
              <w:t xml:space="preserve"> degree from a recognised university (essential)</w:t>
            </w:r>
          </w:p>
          <w:p w14:paraId="3CD5DED5" w14:textId="3F24E353" w:rsidR="008F3FEE" w:rsidRPr="00881958" w:rsidRDefault="008F3FEE" w:rsidP="221744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Recognised teaching qualification, such as PGCE or equivalent experience (desirable)</w:t>
            </w:r>
          </w:p>
          <w:p w14:paraId="59D89D22" w14:textId="77777777" w:rsidR="009B42DC" w:rsidRPr="00881958" w:rsidRDefault="009B42DC" w:rsidP="008F3FEE">
            <w:pPr>
              <w:spacing w:line="240" w:lineRule="auto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9B42DC" w:rsidRPr="00881958" w14:paraId="14C99920" w14:textId="77777777" w:rsidTr="2217440A">
        <w:tc>
          <w:tcPr>
            <w:tcW w:w="5240" w:type="dxa"/>
          </w:tcPr>
          <w:p w14:paraId="34957792" w14:textId="77777777" w:rsidR="009B42DC" w:rsidRPr="00881958" w:rsidRDefault="009B42DC" w:rsidP="00BE1533">
            <w:pPr>
              <w:pStyle w:val="NormalWeb"/>
              <w:spacing w:before="0" w:beforeAutospacing="0" w:after="24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lastRenderedPageBreak/>
              <w:t>Essential Experience, Knowledge and Skills</w:t>
            </w:r>
          </w:p>
          <w:p w14:paraId="6518D894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Thorough knowledge of the Curriculum and particularly GCSE and A level courses</w:t>
            </w:r>
          </w:p>
          <w:p w14:paraId="05399CFB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 xml:space="preserve">Involvement in extra-curricular activities </w:t>
            </w:r>
          </w:p>
          <w:p w14:paraId="0E47FC4A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 track record of excellence in the classroom with evidence of good results</w:t>
            </w:r>
          </w:p>
          <w:p w14:paraId="75C6A1E2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 xml:space="preserve">The ability to work well in a team and one who strives for excellence and leads by example. </w:t>
            </w:r>
          </w:p>
          <w:p w14:paraId="603D5ED3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Good spoken and written English</w:t>
            </w:r>
          </w:p>
          <w:p w14:paraId="2D6BAAEE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Ability to communicate easily, both orally and in writing to a variety of audiences including pupils, parents and colleagues.</w:t>
            </w:r>
          </w:p>
          <w:p w14:paraId="168943FB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Ability to work under pressure.</w:t>
            </w:r>
          </w:p>
          <w:p w14:paraId="2B01ADA8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Excellent and effective classroom management skills</w:t>
            </w:r>
          </w:p>
          <w:p w14:paraId="7A6FC5B8" w14:textId="1D0DA48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 xml:space="preserve">Be organised and </w:t>
            </w:r>
            <w:r w:rsidR="00DB3799" w:rsidRPr="2217440A">
              <w:rPr>
                <w:rFonts w:ascii="Century Gothic" w:hAnsi="Century Gothic" w:cs="Arial"/>
              </w:rPr>
              <w:t>self-motivated</w:t>
            </w:r>
            <w:r w:rsidRPr="2217440A">
              <w:rPr>
                <w:rFonts w:ascii="Century Gothic" w:hAnsi="Century Gothic" w:cs="Arial"/>
              </w:rPr>
              <w:t>, with a proven record for meeting deadlines and targets</w:t>
            </w:r>
          </w:p>
          <w:p w14:paraId="2D010CD2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Able to perform well and remain professional whilst under pressure</w:t>
            </w:r>
          </w:p>
          <w:p w14:paraId="1C559A33" w14:textId="18C767E3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 xml:space="preserve">Display a smart and professional appearance, representing the </w:t>
            </w:r>
            <w:r w:rsidR="00DB3799" w:rsidRPr="2217440A">
              <w:rPr>
                <w:rFonts w:ascii="Century Gothic" w:hAnsi="Century Gothic" w:cs="Arial"/>
              </w:rPr>
              <w:t>school</w:t>
            </w:r>
            <w:r w:rsidRPr="2217440A">
              <w:rPr>
                <w:rFonts w:ascii="Century Gothic" w:hAnsi="Century Gothic" w:cs="Arial"/>
              </w:rPr>
              <w:t xml:space="preserve"> in a positive manner</w:t>
            </w:r>
          </w:p>
          <w:p w14:paraId="1B095C10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Have empathy for the Quaker values of the school</w:t>
            </w:r>
          </w:p>
          <w:p w14:paraId="511D9ADE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Ability to maintain confidentiality</w:t>
            </w:r>
          </w:p>
          <w:p w14:paraId="77CB144E" w14:textId="77777777" w:rsidR="009B42DC" w:rsidRPr="00881958" w:rsidRDefault="009B42DC" w:rsidP="00BE1533">
            <w:pPr>
              <w:pStyle w:val="ListParagraph"/>
              <w:spacing w:after="0"/>
              <w:rPr>
                <w:rFonts w:ascii="Century Gothic" w:hAnsi="Century Gothic" w:cs="Arial"/>
                <w:b/>
                <w:color w:val="45454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D6F67D" w14:textId="77777777" w:rsidR="009B42DC" w:rsidRPr="00881958" w:rsidRDefault="009B42DC" w:rsidP="00BE1533">
            <w:pPr>
              <w:pStyle w:val="NormalWeb"/>
              <w:spacing w:before="0" w:beforeAutospacing="0" w:after="240" w:afterAutospacing="0"/>
              <w:rPr>
                <w:rFonts w:ascii="Century Gothic" w:hAnsi="Century Gothic" w:cs="Arial"/>
                <w:b/>
                <w:color w:val="454545"/>
              </w:rPr>
            </w:pPr>
            <w:r w:rsidRPr="00881958">
              <w:rPr>
                <w:rFonts w:ascii="Century Gothic" w:hAnsi="Century Gothic" w:cs="Arial"/>
                <w:b/>
                <w:color w:val="454545"/>
              </w:rPr>
              <w:t>Desirable Experience, Knowledge and Skills</w:t>
            </w:r>
          </w:p>
          <w:p w14:paraId="6D441040" w14:textId="5A958E55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Awareness of safeguarding requirements within a school that has boarding.</w:t>
            </w:r>
          </w:p>
          <w:p w14:paraId="67306175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Appreciate the needs of a boarding school</w:t>
            </w:r>
          </w:p>
          <w:p w14:paraId="45FB3A89" w14:textId="77777777" w:rsidR="009B42DC" w:rsidRPr="00881958" w:rsidRDefault="009B42DC" w:rsidP="221744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Arial"/>
              </w:rPr>
            </w:pPr>
            <w:r w:rsidRPr="2217440A">
              <w:rPr>
                <w:rFonts w:ascii="Century Gothic" w:hAnsi="Century Gothic" w:cs="Arial"/>
              </w:rPr>
              <w:t>A track record of engagement in a range of extra-curricular activities</w:t>
            </w:r>
          </w:p>
          <w:p w14:paraId="52017315" w14:textId="77777777" w:rsidR="009B42DC" w:rsidRPr="00881958" w:rsidRDefault="009B42DC" w:rsidP="00BE1533">
            <w:pPr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  <w:p w14:paraId="1CA8DA40" w14:textId="77777777" w:rsidR="009B42DC" w:rsidRPr="00881958" w:rsidRDefault="009B42DC" w:rsidP="00BE1533">
            <w:pPr>
              <w:pStyle w:val="ListParagraph"/>
              <w:spacing w:after="0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5C219179" w14:textId="4B61C010" w:rsidR="009B42DC" w:rsidRPr="00881958" w:rsidRDefault="009B42DC" w:rsidP="2217440A">
      <w:pPr>
        <w:pStyle w:val="NormalWeb"/>
        <w:shd w:val="clear" w:color="auto" w:fill="FFFFFF" w:themeFill="background1"/>
        <w:spacing w:before="0" w:beforeAutospacing="0" w:after="240" w:afterAutospacing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2217440A">
        <w:rPr>
          <w:rFonts w:ascii="Century Gothic" w:hAnsi="Century Gothic" w:cs="Arial"/>
          <w:color w:val="000000" w:themeColor="text1"/>
          <w:sz w:val="20"/>
          <w:szCs w:val="20"/>
        </w:rPr>
        <w:t>Ackworth School is committed to safeguarding and promoting the welfare of children and young people. All staff and volunteers are therefore expected to behave in such a way that supports this commitment. All staff are required to understand and adhere to the Schools Health and Safety policies.</w:t>
      </w:r>
    </w:p>
    <w:p w14:paraId="0ED6B816" w14:textId="77777777" w:rsidR="009B42DC" w:rsidRPr="00881958" w:rsidRDefault="009B42DC" w:rsidP="009B42D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81958">
        <w:rPr>
          <w:rFonts w:ascii="Century Gothic" w:hAnsi="Century Gothic" w:cs="Arial"/>
          <w:color w:val="000000" w:themeColor="text1"/>
          <w:sz w:val="20"/>
          <w:szCs w:val="20"/>
        </w:rPr>
        <w:t xml:space="preserve">Job descriptions may be subject to review from time to time and can be altered or amended to meet the changing requirements of the </w:t>
      </w:r>
      <w:proofErr w:type="gramStart"/>
      <w:r w:rsidRPr="00881958">
        <w:rPr>
          <w:rFonts w:ascii="Century Gothic" w:hAnsi="Century Gothic" w:cs="Arial"/>
          <w:color w:val="000000" w:themeColor="text1"/>
          <w:sz w:val="20"/>
          <w:szCs w:val="20"/>
        </w:rPr>
        <w:t>School</w:t>
      </w:r>
      <w:proofErr w:type="gramEnd"/>
      <w:r w:rsidRPr="00881958">
        <w:rPr>
          <w:rFonts w:ascii="Century Gothic" w:hAnsi="Century Gothic" w:cs="Arial"/>
          <w:color w:val="000000" w:themeColor="text1"/>
          <w:sz w:val="20"/>
          <w:szCs w:val="20"/>
        </w:rPr>
        <w:t xml:space="preserve">. They are not designed to limit the extent of the role but instead to outline the main tasks and responsibilities. </w:t>
      </w:r>
    </w:p>
    <w:p w14:paraId="5E60D166" w14:textId="77777777" w:rsidR="009B42DC" w:rsidRPr="00881958" w:rsidRDefault="009B42DC" w:rsidP="009B42DC">
      <w:pPr>
        <w:rPr>
          <w:rFonts w:ascii="Century Gothic" w:hAnsi="Century Gothic" w:cs="Arial"/>
          <w:sz w:val="24"/>
          <w:szCs w:val="24"/>
        </w:rPr>
      </w:pPr>
    </w:p>
    <w:sectPr w:rsidR="009B42DC" w:rsidRPr="00881958" w:rsidSect="000B7ED7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20EE" w14:textId="77777777" w:rsidR="001E1DA4" w:rsidRDefault="001E1DA4">
      <w:pPr>
        <w:spacing w:line="240" w:lineRule="auto"/>
      </w:pPr>
      <w:r>
        <w:separator/>
      </w:r>
    </w:p>
  </w:endnote>
  <w:endnote w:type="continuationSeparator" w:id="0">
    <w:p w14:paraId="38CB75E9" w14:textId="77777777" w:rsidR="001E1DA4" w:rsidRDefault="001E1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444D" w14:textId="77777777" w:rsidR="001E1DA4" w:rsidRDefault="001E1DA4">
      <w:pPr>
        <w:spacing w:line="240" w:lineRule="auto"/>
      </w:pPr>
      <w:r>
        <w:separator/>
      </w:r>
    </w:p>
  </w:footnote>
  <w:footnote w:type="continuationSeparator" w:id="0">
    <w:p w14:paraId="7BA78F2E" w14:textId="77777777" w:rsidR="001E1DA4" w:rsidRDefault="001E1D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8787" w14:textId="61095B55" w:rsidR="00AC0B63" w:rsidRDefault="00AC0B6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796E61" wp14:editId="5A04D00A">
          <wp:simplePos x="0" y="0"/>
          <wp:positionH relativeFrom="page">
            <wp:posOffset>6181725</wp:posOffset>
          </wp:positionH>
          <wp:positionV relativeFrom="paragraph">
            <wp:posOffset>-328930</wp:posOffset>
          </wp:positionV>
          <wp:extent cx="1209675" cy="1692202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32" t="-1057" r="5213"/>
                  <a:stretch/>
                </pic:blipFill>
                <pic:spPr bwMode="auto">
                  <a:xfrm>
                    <a:off x="0" y="0"/>
                    <a:ext cx="1209675" cy="169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844A0" w14:textId="77777777" w:rsidR="00AC0B63" w:rsidRDefault="00AC0B63">
    <w:pPr>
      <w:pStyle w:val="Header"/>
    </w:pPr>
  </w:p>
  <w:p w14:paraId="4F488C2E" w14:textId="0EBC18A0" w:rsidR="00AC0B63" w:rsidRDefault="00AC0B63">
    <w:pPr>
      <w:pStyle w:val="Header"/>
    </w:pPr>
  </w:p>
  <w:p w14:paraId="257D34A2" w14:textId="6B24D7C5" w:rsidR="00AC0B63" w:rsidRDefault="00AC0B63">
    <w:pPr>
      <w:pStyle w:val="Header"/>
    </w:pPr>
  </w:p>
  <w:p w14:paraId="21A9136B" w14:textId="77777777" w:rsidR="00AC0B63" w:rsidRDefault="00AC0B63">
    <w:pPr>
      <w:pStyle w:val="Header"/>
    </w:pPr>
  </w:p>
  <w:p w14:paraId="2A8C0D37" w14:textId="5FB594A7" w:rsidR="00AC0B63" w:rsidRDefault="00AC0B63">
    <w:pPr>
      <w:pStyle w:val="Header"/>
    </w:pPr>
  </w:p>
  <w:p w14:paraId="1BCF7996" w14:textId="2CC9BA14" w:rsidR="00AC0B63" w:rsidRDefault="00AC0B63">
    <w:pPr>
      <w:pStyle w:val="Header"/>
    </w:pPr>
  </w:p>
  <w:p w14:paraId="57F7A159" w14:textId="0F2DAD02" w:rsidR="008F3FEE" w:rsidRDefault="008F3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297C"/>
    <w:multiLevelType w:val="multilevel"/>
    <w:tmpl w:val="4D8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C1EC9"/>
    <w:multiLevelType w:val="hybridMultilevel"/>
    <w:tmpl w:val="6B16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36B3"/>
    <w:multiLevelType w:val="multilevel"/>
    <w:tmpl w:val="4E7E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A6B12"/>
    <w:multiLevelType w:val="multilevel"/>
    <w:tmpl w:val="BBF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E7C64"/>
    <w:multiLevelType w:val="hybridMultilevel"/>
    <w:tmpl w:val="F06C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60616"/>
    <w:multiLevelType w:val="multilevel"/>
    <w:tmpl w:val="5E2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625829">
    <w:abstractNumId w:val="4"/>
  </w:num>
  <w:num w:numId="2" w16cid:durableId="156922572">
    <w:abstractNumId w:val="1"/>
  </w:num>
  <w:num w:numId="3" w16cid:durableId="817301839">
    <w:abstractNumId w:val="3"/>
  </w:num>
  <w:num w:numId="4" w16cid:durableId="1019431350">
    <w:abstractNumId w:val="2"/>
  </w:num>
  <w:num w:numId="5" w16cid:durableId="2073692315">
    <w:abstractNumId w:val="0"/>
  </w:num>
  <w:num w:numId="6" w16cid:durableId="92900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DC"/>
    <w:rsid w:val="000108FC"/>
    <w:rsid w:val="000E0A17"/>
    <w:rsid w:val="000E779A"/>
    <w:rsid w:val="000F3451"/>
    <w:rsid w:val="00136268"/>
    <w:rsid w:val="0016284C"/>
    <w:rsid w:val="001C0D68"/>
    <w:rsid w:val="001E1DA4"/>
    <w:rsid w:val="0024065E"/>
    <w:rsid w:val="003726A1"/>
    <w:rsid w:val="00381AEF"/>
    <w:rsid w:val="003D2EDD"/>
    <w:rsid w:val="00530C50"/>
    <w:rsid w:val="00602F60"/>
    <w:rsid w:val="00606B62"/>
    <w:rsid w:val="00734B05"/>
    <w:rsid w:val="0073544B"/>
    <w:rsid w:val="007740B4"/>
    <w:rsid w:val="00776140"/>
    <w:rsid w:val="00853FC8"/>
    <w:rsid w:val="0086713C"/>
    <w:rsid w:val="00873512"/>
    <w:rsid w:val="00881958"/>
    <w:rsid w:val="008B4AD0"/>
    <w:rsid w:val="008C04CF"/>
    <w:rsid w:val="008C3BA8"/>
    <w:rsid w:val="008F3FEE"/>
    <w:rsid w:val="009855F1"/>
    <w:rsid w:val="009B42DC"/>
    <w:rsid w:val="009C2BB1"/>
    <w:rsid w:val="00A172D9"/>
    <w:rsid w:val="00A71D13"/>
    <w:rsid w:val="00AB444D"/>
    <w:rsid w:val="00AC0B63"/>
    <w:rsid w:val="00AD47DD"/>
    <w:rsid w:val="00AE0CBD"/>
    <w:rsid w:val="00B830B0"/>
    <w:rsid w:val="00B84125"/>
    <w:rsid w:val="00B903BA"/>
    <w:rsid w:val="00BF2410"/>
    <w:rsid w:val="00C15AED"/>
    <w:rsid w:val="00C31807"/>
    <w:rsid w:val="00C76E52"/>
    <w:rsid w:val="00D11CB8"/>
    <w:rsid w:val="00D626D1"/>
    <w:rsid w:val="00DB3799"/>
    <w:rsid w:val="00E026B3"/>
    <w:rsid w:val="00E4335E"/>
    <w:rsid w:val="00FC06F2"/>
    <w:rsid w:val="00FF11E5"/>
    <w:rsid w:val="0D413CDC"/>
    <w:rsid w:val="1158E2DE"/>
    <w:rsid w:val="14CBAB9B"/>
    <w:rsid w:val="158CADBF"/>
    <w:rsid w:val="18CA8DC5"/>
    <w:rsid w:val="1EB21945"/>
    <w:rsid w:val="2217440A"/>
    <w:rsid w:val="29DD8446"/>
    <w:rsid w:val="37DF0028"/>
    <w:rsid w:val="3B38AD07"/>
    <w:rsid w:val="3C7ABC17"/>
    <w:rsid w:val="3CEE4D91"/>
    <w:rsid w:val="43EB6B30"/>
    <w:rsid w:val="44B15EF0"/>
    <w:rsid w:val="49012983"/>
    <w:rsid w:val="4A84F651"/>
    <w:rsid w:val="4B8F5BDE"/>
    <w:rsid w:val="4BDEF27A"/>
    <w:rsid w:val="4DAD3CCB"/>
    <w:rsid w:val="5415994E"/>
    <w:rsid w:val="579A51DF"/>
    <w:rsid w:val="58D05466"/>
    <w:rsid w:val="5B5958A3"/>
    <w:rsid w:val="5CCBD8FA"/>
    <w:rsid w:val="5E4E73E5"/>
    <w:rsid w:val="5ECCFC04"/>
    <w:rsid w:val="60D9222E"/>
    <w:rsid w:val="67E5A888"/>
    <w:rsid w:val="7D12C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DE2D"/>
  <w15:chartTrackingRefBased/>
  <w15:docId w15:val="{29C8AB28-4D13-E140-A58C-CF6CD4E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DC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B42D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2DC"/>
    <w:pPr>
      <w:spacing w:after="16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D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42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DC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02ba01a-146d-453e-8e78-93a52342856f" xsi:nil="true"/>
    <TeamsChannelId xmlns="002ba01a-146d-453e-8e78-93a52342856f" xsi:nil="true"/>
    <Leaders xmlns="002ba01a-146d-453e-8e78-93a52342856f">
      <UserInfo>
        <DisplayName/>
        <AccountId xsi:nil="true"/>
        <AccountType/>
      </UserInfo>
    </Leaders>
    <CultureName xmlns="002ba01a-146d-453e-8e78-93a52342856f" xsi:nil="true"/>
    <Member_Groups xmlns="002ba01a-146d-453e-8e78-93a52342856f">
      <UserInfo>
        <DisplayName/>
        <AccountId xsi:nil="true"/>
        <AccountType/>
      </UserInfo>
    </Member_Groups>
    <Invited_Members xmlns="002ba01a-146d-453e-8e78-93a52342856f" xsi:nil="true"/>
    <Has_Leaders_Only_SectionGroup xmlns="002ba01a-146d-453e-8e78-93a52342856f" xsi:nil="true"/>
    <DefaultSectionNames xmlns="002ba01a-146d-453e-8e78-93a52342856f" xsi:nil="true"/>
    <Owner xmlns="002ba01a-146d-453e-8e78-93a52342856f">
      <UserInfo>
        <DisplayName/>
        <AccountId xsi:nil="true"/>
        <AccountType/>
      </UserInfo>
    </Owner>
    <LMS_Mappings xmlns="002ba01a-146d-453e-8e78-93a52342856f" xsi:nil="true"/>
    <IsNotebookLocked xmlns="002ba01a-146d-453e-8e78-93a52342856f" xsi:nil="true"/>
    <FolderType xmlns="002ba01a-146d-453e-8e78-93a52342856f" xsi:nil="true"/>
    <Self_Registration_Enabled xmlns="002ba01a-146d-453e-8e78-93a52342856f" xsi:nil="true"/>
    <Invited_Leaders xmlns="002ba01a-146d-453e-8e78-93a52342856f" xsi:nil="true"/>
    <AppVersion xmlns="002ba01a-146d-453e-8e78-93a52342856f" xsi:nil="true"/>
    <NotebookType xmlns="002ba01a-146d-453e-8e78-93a52342856f" xsi:nil="true"/>
    <lcf76f155ced4ddcb4097134ff3c332f xmlns="002ba01a-146d-453e-8e78-93a52342856f">
      <Terms xmlns="http://schemas.microsoft.com/office/infopath/2007/PartnerControls"/>
    </lcf76f155ced4ddcb4097134ff3c332f>
    <TaxCatchAll xmlns="0fe99fb3-2368-4e51-9fb4-6e29e5fbe1ce" xsi:nil="true"/>
    <Is_Collaboration_Space_Locked xmlns="002ba01a-146d-453e-8e78-93a52342856f" xsi:nil="true"/>
    <Distribution_Groups xmlns="002ba01a-146d-453e-8e78-93a52342856f" xsi:nil="true"/>
    <Math_Settings xmlns="002ba01a-146d-453e-8e78-93a52342856f" xsi:nil="true"/>
    <Members xmlns="002ba01a-146d-453e-8e78-93a52342856f">
      <UserInfo>
        <DisplayName/>
        <AccountId xsi:nil="true"/>
        <AccountType/>
      </UserInfo>
    </Memb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9C5BFE153EB478C744B80E7C7AAC2" ma:contentTypeVersion="37" ma:contentTypeDescription="Create a new document." ma:contentTypeScope="" ma:versionID="411278412bea109453a309f0cbf352e2">
  <xsd:schema xmlns:xsd="http://www.w3.org/2001/XMLSchema" xmlns:xs="http://www.w3.org/2001/XMLSchema" xmlns:p="http://schemas.microsoft.com/office/2006/metadata/properties" xmlns:ns2="002ba01a-146d-453e-8e78-93a52342856f" xmlns:ns3="0fe99fb3-2368-4e51-9fb4-6e29e5fbe1ce" targetNamespace="http://schemas.microsoft.com/office/2006/metadata/properties" ma:root="true" ma:fieldsID="e68d4add65fa9f026c6909d598753f3c" ns2:_="" ns3:_="">
    <xsd:import namespace="002ba01a-146d-453e-8e78-93a52342856f"/>
    <xsd:import namespace="0fe99fb3-2368-4e51-9fb4-6e29e5fbe1c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a01a-146d-453e-8e78-93a52342856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5f850a9-4dde-4f01-826c-5c2a675c0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9fb3-2368-4e51-9fb4-6e29e5fbe1c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c22ac8e2-4071-4cd7-9e1c-8a115a2b14f7}" ma:internalName="TaxCatchAll" ma:showField="CatchAllData" ma:web="0fe99fb3-2368-4e51-9fb4-6e29e5fbe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97460-90DC-426C-9D8A-FC0113393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1D8EF-F5E2-469E-BB51-297817B694B8}">
  <ds:schemaRefs>
    <ds:schemaRef ds:uri="http://schemas.microsoft.com/office/2006/metadata/properties"/>
    <ds:schemaRef ds:uri="http://schemas.microsoft.com/office/infopath/2007/PartnerControls"/>
    <ds:schemaRef ds:uri="002ba01a-146d-453e-8e78-93a52342856f"/>
    <ds:schemaRef ds:uri="0fe99fb3-2368-4e51-9fb4-6e29e5fbe1ce"/>
  </ds:schemaRefs>
</ds:datastoreItem>
</file>

<file path=customXml/itemProps3.xml><?xml version="1.0" encoding="utf-8"?>
<ds:datastoreItem xmlns:ds="http://schemas.openxmlformats.org/officeDocument/2006/customXml" ds:itemID="{7E1CEAE5-CACE-4D12-984C-17C96FD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a01a-146d-453e-8e78-93a52342856f"/>
    <ds:schemaRef ds:uri="0fe99fb3-2368-4e51-9fb4-6e29e5fbe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Colley</dc:creator>
  <cp:keywords/>
  <dc:description/>
  <cp:lastModifiedBy>Ellie Spendlove</cp:lastModifiedBy>
  <cp:revision>2</cp:revision>
  <cp:lastPrinted>2024-05-14T14:12:00Z</cp:lastPrinted>
  <dcterms:created xsi:type="dcterms:W3CDTF">2026-03-25T09:38:00Z</dcterms:created>
  <dcterms:modified xsi:type="dcterms:W3CDTF">2026-03-25T09:38:00Z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0x01010002E9C5BFE153EB478C744B80E7C7AAC2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{"FileActivityType":"9","FileActivityTimeStamp":"2026-02-27T17:33:44.920Z","FileActivityUsersOnPage":[{"DisplayName":"Elizabeth Bowey","Id":"elizabeth.bowey@ackworthschool.com"},{"DisplayName":"Elizabeth Bowey","Id":"elizabeth.bowey@ackworthschool.com"},{"DisplayName":"Ellie Spendlove","Id":"ellie.spendlove@ackworthschool.com"}],"FileActivityNavigationId":null}</vt:lpwstr>
  </property>
</Properties>
</file>